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EAE" w:rsidRPr="006C50B2" w:rsidRDefault="009D6EAE" w:rsidP="008C3DE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50B2">
        <w:rPr>
          <w:rFonts w:ascii="Times New Roman" w:hAnsi="Times New Roman" w:cs="Times New Roman"/>
          <w:b/>
          <w:sz w:val="24"/>
          <w:szCs w:val="24"/>
        </w:rPr>
        <w:t xml:space="preserve">Обществено обсъждане на проект на </w:t>
      </w:r>
      <w:r w:rsidR="00BC507E" w:rsidRPr="006C50B2">
        <w:rPr>
          <w:rFonts w:ascii="Times New Roman" w:hAnsi="Times New Roman" w:cs="Times New Roman"/>
          <w:b/>
          <w:sz w:val="24"/>
          <w:szCs w:val="24"/>
        </w:rPr>
        <w:t xml:space="preserve">заповед за изменение на Насоки за кандидатстване по процедура </w:t>
      </w:r>
      <w:r w:rsidR="00952929" w:rsidRPr="006C50B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74147B" w:rsidRPr="006C50B2">
        <w:rPr>
          <w:rFonts w:ascii="Times New Roman" w:hAnsi="Times New Roman" w:cs="Times New Roman"/>
          <w:b/>
          <w:bCs/>
          <w:sz w:val="24"/>
          <w:szCs w:val="24"/>
        </w:rPr>
        <w:t xml:space="preserve">BG-RRP-6.004 </w:t>
      </w:r>
      <w:r w:rsidR="0074147B" w:rsidRPr="006C50B2">
        <w:rPr>
          <w:rFonts w:ascii="Times New Roman" w:hAnsi="Times New Roman" w:cs="Times New Roman"/>
          <w:b/>
          <w:bCs/>
          <w:iCs/>
          <w:sz w:val="24"/>
          <w:szCs w:val="24"/>
        </w:rPr>
        <w:t>„Инвестиции в технологична и екологична модернизация“</w:t>
      </w:r>
      <w:r w:rsidR="0074147B" w:rsidRPr="006C50B2">
        <w:rPr>
          <w:rFonts w:ascii="Times New Roman" w:hAnsi="Times New Roman" w:cs="Times New Roman"/>
        </w:rPr>
        <w:t xml:space="preserve"> </w:t>
      </w:r>
      <w:r w:rsidR="0074147B" w:rsidRPr="006C50B2">
        <w:rPr>
          <w:rFonts w:ascii="Times New Roman" w:hAnsi="Times New Roman" w:cs="Times New Roman"/>
          <w:b/>
          <w:bCs/>
          <w:iCs/>
          <w:sz w:val="24"/>
          <w:szCs w:val="24"/>
        </w:rPr>
        <w:t>от инвестиция C6.I1 „Фонд за насърчаване на технологичния и екологичен преход на селското стопанство“, компонент „Устойчиво селско стопанство“ на Национален план за възстановяване и устойчивост</w:t>
      </w:r>
    </w:p>
    <w:p w:rsidR="00CB5194" w:rsidRPr="006C50B2" w:rsidRDefault="00CB5194" w:rsidP="008C3DE5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D1A85" w:rsidRPr="008D1A85" w:rsidRDefault="008D1A85" w:rsidP="008D1A85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1A85">
        <w:rPr>
          <w:rFonts w:ascii="Times New Roman" w:hAnsi="Times New Roman" w:cs="Times New Roman"/>
          <w:bCs/>
          <w:sz w:val="24"/>
          <w:szCs w:val="24"/>
        </w:rPr>
        <w:t xml:space="preserve">Министерството на земеделието и храните (МЗХ) публикува за обществено обсъждане проект на Заповед за изменение на Насоките за кандидатстване по процедура „Инвестиции в технологична и екологична модернизация“ от компонент „Устойчиво селско стопанство“ на Националния план за възстановяване и устойчивост. С предложеното изменение се предвижда крайният срок за изпълнение на одобрените проекти да бъде удължен до </w:t>
      </w:r>
      <w:r w:rsidRPr="008D1A85">
        <w:rPr>
          <w:rFonts w:ascii="Times New Roman" w:hAnsi="Times New Roman" w:cs="Times New Roman"/>
          <w:b/>
          <w:bCs/>
          <w:sz w:val="24"/>
          <w:szCs w:val="24"/>
        </w:rPr>
        <w:t xml:space="preserve">30 </w:t>
      </w:r>
      <w:r w:rsidRPr="008D1A85">
        <w:rPr>
          <w:rFonts w:ascii="Times New Roman" w:hAnsi="Times New Roman" w:cs="Times New Roman"/>
          <w:bCs/>
          <w:sz w:val="24"/>
          <w:szCs w:val="24"/>
        </w:rPr>
        <w:t>април 2026 г.</w:t>
      </w:r>
    </w:p>
    <w:p w:rsidR="008D1A85" w:rsidRPr="008D1A85" w:rsidRDefault="008D1A85" w:rsidP="008D1A85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1A85">
        <w:rPr>
          <w:rFonts w:ascii="Times New Roman" w:hAnsi="Times New Roman" w:cs="Times New Roman"/>
          <w:bCs/>
          <w:sz w:val="24"/>
          <w:szCs w:val="24"/>
        </w:rPr>
        <w:t>С промяна се цели да се осигури възможност за изпълнение и успешно отчитане на максимален брой договори по процедурата, сключени в резултат договореното от МЗХ в средата на миналата год</w:t>
      </w:r>
      <w:r>
        <w:rPr>
          <w:rFonts w:ascii="Times New Roman" w:hAnsi="Times New Roman" w:cs="Times New Roman"/>
          <w:bCs/>
          <w:sz w:val="24"/>
          <w:szCs w:val="24"/>
        </w:rPr>
        <w:t>ина увеличение от 30 млн. евро.</w:t>
      </w:r>
    </w:p>
    <w:p w:rsidR="008D1A85" w:rsidRPr="008D1A85" w:rsidRDefault="008D1A85" w:rsidP="008D1A85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1A85">
        <w:rPr>
          <w:rFonts w:ascii="Times New Roman" w:hAnsi="Times New Roman" w:cs="Times New Roman"/>
          <w:bCs/>
          <w:sz w:val="24"/>
          <w:szCs w:val="24"/>
        </w:rPr>
        <w:t>По този начин ще бъдат подпомогнати бенефициентите да приключат успешно изпълнението на одобрените инвестиции, особено на тези, които са сключили договори на база увеличения бюджет по процедурата.</w:t>
      </w:r>
    </w:p>
    <w:p w:rsidR="008D1A85" w:rsidRPr="008D1A85" w:rsidRDefault="008D1A85" w:rsidP="008D1A85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1A85">
        <w:rPr>
          <w:rFonts w:ascii="Times New Roman" w:hAnsi="Times New Roman" w:cs="Times New Roman"/>
          <w:bCs/>
          <w:sz w:val="24"/>
          <w:szCs w:val="24"/>
        </w:rPr>
        <w:t>След публикуване на проекта на заповед, крайните получатели с проекти по вече подписани договори, ще имат възможност да подадат искане за сключв</w:t>
      </w:r>
      <w:r>
        <w:rPr>
          <w:rFonts w:ascii="Times New Roman" w:hAnsi="Times New Roman" w:cs="Times New Roman"/>
          <w:bCs/>
          <w:sz w:val="24"/>
          <w:szCs w:val="24"/>
        </w:rPr>
        <w:t>ане на анекс.</w:t>
      </w:r>
    </w:p>
    <w:p w:rsidR="00664C93" w:rsidRDefault="00664C93" w:rsidP="008C3D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B7B7D" w:rsidRPr="006C50B2" w:rsidRDefault="009D6EAE" w:rsidP="008C3DE5">
      <w:pPr>
        <w:spacing w:after="0"/>
        <w:jc w:val="both"/>
        <w:rPr>
          <w:rFonts w:ascii="Times New Roman" w:hAnsi="Times New Roman" w:cs="Times New Roman"/>
        </w:rPr>
      </w:pPr>
      <w:r w:rsidRPr="006C50B2">
        <w:rPr>
          <w:rFonts w:ascii="Times New Roman" w:hAnsi="Times New Roman" w:cs="Times New Roman"/>
          <w:sz w:val="24"/>
          <w:szCs w:val="24"/>
        </w:rPr>
        <w:t>Писмени предложения и коментари по горепосочените докумен</w:t>
      </w:r>
      <w:bookmarkStart w:id="0" w:name="_GoBack"/>
      <w:bookmarkEnd w:id="0"/>
      <w:r w:rsidRPr="006C50B2">
        <w:rPr>
          <w:rFonts w:ascii="Times New Roman" w:hAnsi="Times New Roman" w:cs="Times New Roman"/>
          <w:sz w:val="24"/>
          <w:szCs w:val="24"/>
        </w:rPr>
        <w:t xml:space="preserve">ти могат да се изпращат в срок до </w:t>
      </w:r>
      <w:r w:rsidR="00123ACD" w:rsidRPr="006C50B2">
        <w:rPr>
          <w:rFonts w:ascii="Times New Roman" w:hAnsi="Times New Roman" w:cs="Times New Roman"/>
          <w:b/>
          <w:sz w:val="24"/>
          <w:szCs w:val="24"/>
        </w:rPr>
        <w:t>1</w:t>
      </w:r>
      <w:r w:rsidR="00A36138" w:rsidRPr="006C50B2">
        <w:rPr>
          <w:rFonts w:ascii="Times New Roman" w:hAnsi="Times New Roman" w:cs="Times New Roman"/>
          <w:b/>
          <w:sz w:val="24"/>
          <w:szCs w:val="24"/>
        </w:rPr>
        <w:t>4</w:t>
      </w:r>
      <w:r w:rsidR="00156092" w:rsidRPr="006C50B2">
        <w:rPr>
          <w:rFonts w:ascii="Times New Roman" w:hAnsi="Times New Roman" w:cs="Times New Roman"/>
          <w:b/>
          <w:sz w:val="24"/>
          <w:szCs w:val="24"/>
        </w:rPr>
        <w:t>.0</w:t>
      </w:r>
      <w:r w:rsidR="008D1A85">
        <w:rPr>
          <w:rFonts w:ascii="Times New Roman" w:hAnsi="Times New Roman" w:cs="Times New Roman"/>
          <w:b/>
          <w:sz w:val="24"/>
          <w:szCs w:val="24"/>
        </w:rPr>
        <w:t>4</w:t>
      </w:r>
      <w:r w:rsidR="00156092" w:rsidRPr="006C50B2">
        <w:rPr>
          <w:rFonts w:ascii="Times New Roman" w:hAnsi="Times New Roman" w:cs="Times New Roman"/>
          <w:b/>
          <w:sz w:val="24"/>
          <w:szCs w:val="24"/>
        </w:rPr>
        <w:t>.</w:t>
      </w:r>
      <w:r w:rsidRPr="006C50B2">
        <w:rPr>
          <w:rFonts w:ascii="Times New Roman" w:hAnsi="Times New Roman" w:cs="Times New Roman"/>
          <w:b/>
          <w:sz w:val="24"/>
          <w:szCs w:val="24"/>
        </w:rPr>
        <w:t>202</w:t>
      </w:r>
      <w:r w:rsidR="008D1A85">
        <w:rPr>
          <w:rFonts w:ascii="Times New Roman" w:hAnsi="Times New Roman" w:cs="Times New Roman"/>
          <w:b/>
          <w:sz w:val="24"/>
          <w:szCs w:val="24"/>
        </w:rPr>
        <w:t>6</w:t>
      </w:r>
      <w:r w:rsidRPr="006C50B2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6C50B2">
        <w:rPr>
          <w:rFonts w:ascii="Times New Roman" w:hAnsi="Times New Roman" w:cs="Times New Roman"/>
          <w:sz w:val="24"/>
          <w:szCs w:val="24"/>
        </w:rPr>
        <w:t xml:space="preserve"> (включително) </w:t>
      </w:r>
      <w:r w:rsidR="0079790B" w:rsidRPr="006C50B2">
        <w:rPr>
          <w:rFonts w:ascii="Times New Roman" w:hAnsi="Times New Roman" w:cs="Times New Roman"/>
          <w:sz w:val="24"/>
          <w:szCs w:val="24"/>
        </w:rPr>
        <w:t>в ИСУН 2020</w:t>
      </w:r>
      <w:r w:rsidRPr="006C50B2">
        <w:rPr>
          <w:rFonts w:ascii="Times New Roman" w:hAnsi="Times New Roman" w:cs="Times New Roman"/>
          <w:sz w:val="24"/>
          <w:szCs w:val="24"/>
        </w:rPr>
        <w:t>.</w:t>
      </w:r>
    </w:p>
    <w:sectPr w:rsidR="000B7B7D" w:rsidRPr="006C50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F1F"/>
    <w:rsid w:val="000247C7"/>
    <w:rsid w:val="000B7B7D"/>
    <w:rsid w:val="000D2D49"/>
    <w:rsid w:val="00123ACD"/>
    <w:rsid w:val="00156092"/>
    <w:rsid w:val="002F5815"/>
    <w:rsid w:val="003A22D4"/>
    <w:rsid w:val="003A57C5"/>
    <w:rsid w:val="003D12D2"/>
    <w:rsid w:val="003D2106"/>
    <w:rsid w:val="004671D2"/>
    <w:rsid w:val="004E346D"/>
    <w:rsid w:val="005A0835"/>
    <w:rsid w:val="005C19BC"/>
    <w:rsid w:val="0063465F"/>
    <w:rsid w:val="00637F1F"/>
    <w:rsid w:val="006638C4"/>
    <w:rsid w:val="00664C93"/>
    <w:rsid w:val="006A572C"/>
    <w:rsid w:val="006C50B2"/>
    <w:rsid w:val="006D22C5"/>
    <w:rsid w:val="0074147B"/>
    <w:rsid w:val="00741AA2"/>
    <w:rsid w:val="00776B68"/>
    <w:rsid w:val="0079790B"/>
    <w:rsid w:val="007A791E"/>
    <w:rsid w:val="007B11FA"/>
    <w:rsid w:val="00825629"/>
    <w:rsid w:val="00882818"/>
    <w:rsid w:val="008C3DE5"/>
    <w:rsid w:val="008D1A85"/>
    <w:rsid w:val="00952929"/>
    <w:rsid w:val="00982F70"/>
    <w:rsid w:val="00995E01"/>
    <w:rsid w:val="009A5848"/>
    <w:rsid w:val="009C19D7"/>
    <w:rsid w:val="009C339F"/>
    <w:rsid w:val="009D6EAE"/>
    <w:rsid w:val="009E0D15"/>
    <w:rsid w:val="009F1B1F"/>
    <w:rsid w:val="00A36138"/>
    <w:rsid w:val="00A805E2"/>
    <w:rsid w:val="00AA338C"/>
    <w:rsid w:val="00B25EAC"/>
    <w:rsid w:val="00B901D6"/>
    <w:rsid w:val="00B914FE"/>
    <w:rsid w:val="00BA1688"/>
    <w:rsid w:val="00BC507E"/>
    <w:rsid w:val="00C90494"/>
    <w:rsid w:val="00CB5194"/>
    <w:rsid w:val="00E014BD"/>
    <w:rsid w:val="00E1781F"/>
    <w:rsid w:val="00E461F0"/>
    <w:rsid w:val="00EA5342"/>
    <w:rsid w:val="00F7104B"/>
    <w:rsid w:val="00F82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7576A"/>
  <w15:docId w15:val="{E1D5AF62-BF2F-4F73-97E9-751555578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6EA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D6EAE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1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B1F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PCASUS VIVO</dc:creator>
  <cp:lastModifiedBy>RSR</cp:lastModifiedBy>
  <cp:revision>13</cp:revision>
  <dcterms:created xsi:type="dcterms:W3CDTF">2025-08-13T11:38:00Z</dcterms:created>
  <dcterms:modified xsi:type="dcterms:W3CDTF">2026-03-13T10:16:00Z</dcterms:modified>
</cp:coreProperties>
</file>